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00" w:rsidRPr="00573300" w:rsidRDefault="00573300" w:rsidP="00573300">
      <w:pPr>
        <w:spacing w:before="150" w:after="0" w:line="360" w:lineRule="atLeast"/>
        <w:outlineLvl w:val="3"/>
        <w:rPr>
          <w:rFonts w:ascii="Arial" w:eastAsia="Times New Roman" w:hAnsi="Arial" w:cs="Arial"/>
          <w:b/>
          <w:bCs/>
          <w:color w:val="1B202C"/>
          <w:sz w:val="30"/>
          <w:szCs w:val="30"/>
          <w:lang w:eastAsia="es-AR"/>
        </w:rPr>
      </w:pPr>
      <w:r>
        <w:rPr>
          <w:rFonts w:ascii="Arial" w:eastAsia="Times New Roman" w:hAnsi="Arial" w:cs="Arial"/>
          <w:b/>
          <w:bCs/>
          <w:color w:val="003366"/>
          <w:sz w:val="30"/>
          <w:szCs w:val="30"/>
          <w:lang w:eastAsia="es-AR"/>
        </w:rPr>
        <w:t>Premio Dr. Francisco Sáez: período 2015-2017.</w:t>
      </w:r>
    </w:p>
    <w:p w:rsidR="00573300" w:rsidRPr="00573300" w:rsidRDefault="00573300" w:rsidP="00573300">
      <w:pPr>
        <w:spacing w:before="195" w:after="195" w:line="240" w:lineRule="auto"/>
        <w:rPr>
          <w:rFonts w:ascii="Tahoma" w:eastAsia="Times New Roman" w:hAnsi="Tahoma" w:cs="Tahoma"/>
          <w:color w:val="293042"/>
          <w:sz w:val="20"/>
          <w:szCs w:val="20"/>
          <w:lang w:eastAsia="es-AR"/>
        </w:rPr>
      </w:pPr>
      <w:r w:rsidRPr="00573300">
        <w:rPr>
          <w:rFonts w:ascii="Tahoma" w:eastAsia="Times New Roman" w:hAnsi="Tahoma" w:cs="Tahoma"/>
          <w:b/>
          <w:bCs/>
          <w:color w:val="003366"/>
          <w:sz w:val="20"/>
          <w:szCs w:val="20"/>
          <w:lang w:eastAsia="es-AR"/>
        </w:rPr>
        <w:t>Bases del Premio:</w:t>
      </w:r>
    </w:p>
    <w:p w:rsidR="00573300" w:rsidRDefault="00573300" w:rsidP="00573300">
      <w:pPr>
        <w:spacing w:before="195" w:after="195" w:line="240" w:lineRule="auto"/>
        <w:rPr>
          <w:rFonts w:ascii="Tahoma" w:eastAsia="Times New Roman" w:hAnsi="Tahoma" w:cs="Tahoma"/>
          <w:color w:val="293042"/>
          <w:sz w:val="20"/>
          <w:szCs w:val="20"/>
          <w:lang w:eastAsia="es-AR"/>
        </w:rPr>
      </w:pPr>
      <w:r w:rsidRPr="00573300">
        <w:rPr>
          <w:rFonts w:ascii="Tahoma" w:eastAsia="Times New Roman" w:hAnsi="Tahoma" w:cs="Tahoma"/>
          <w:color w:val="293042"/>
          <w:sz w:val="20"/>
          <w:szCs w:val="20"/>
          <w:lang w:eastAsia="es-AR"/>
        </w:rPr>
        <w:t xml:space="preserve">Se llama a concurso para el Premio Bienal Dr. Francisco A. Sáez correspondiente al período 2013/2015 para trabajos </w:t>
      </w:r>
      <w:r>
        <w:rPr>
          <w:rFonts w:ascii="Tahoma" w:eastAsia="Times New Roman" w:hAnsi="Tahoma" w:cs="Tahoma"/>
          <w:color w:val="293042"/>
          <w:sz w:val="20"/>
          <w:szCs w:val="20"/>
          <w:lang w:eastAsia="es-AR"/>
        </w:rPr>
        <w:t>sobre investigación en Genética.</w:t>
      </w:r>
    </w:p>
    <w:p w:rsidR="00573300" w:rsidRDefault="00573300" w:rsidP="00573300">
      <w:pPr>
        <w:spacing w:before="195" w:after="195" w:line="240" w:lineRule="auto"/>
        <w:rPr>
          <w:rFonts w:ascii="Tahoma" w:eastAsia="Times New Roman" w:hAnsi="Tahoma" w:cs="Tahoma"/>
          <w:color w:val="293042"/>
          <w:sz w:val="20"/>
          <w:szCs w:val="20"/>
          <w:lang w:eastAsia="es-AR"/>
        </w:rPr>
      </w:pPr>
      <w:r w:rsidRPr="00573300">
        <w:rPr>
          <w:rFonts w:ascii="Tahoma" w:eastAsia="Times New Roman" w:hAnsi="Tahoma" w:cs="Tahoma"/>
          <w:color w:val="293042"/>
          <w:sz w:val="20"/>
          <w:szCs w:val="20"/>
          <w:lang w:eastAsia="es-AR"/>
        </w:rPr>
        <w:t xml:space="preserve">En esta oportunidad, la CD ha considerado que teniendo en cuenta el alto nivel alcanzado por la calidad y cantidad de trabajos publicados en nuestra revista oficial JBAG, solamente entrarán en la elección del premio los trabajos publicados durante dicho período y no se hará una convocatoria abierta como en los últimos años. De esta manera, estamos respetando las bases de nuestros maestros que instauraron el Premio en sus comienzos. </w:t>
      </w:r>
    </w:p>
    <w:p w:rsidR="00573300" w:rsidRDefault="00573300" w:rsidP="00573300">
      <w:pPr>
        <w:spacing w:before="195" w:after="195" w:line="240" w:lineRule="auto"/>
        <w:rPr>
          <w:rFonts w:ascii="Tahoma" w:eastAsia="Times New Roman" w:hAnsi="Tahoma" w:cs="Tahoma"/>
          <w:color w:val="293042"/>
          <w:sz w:val="20"/>
          <w:szCs w:val="20"/>
          <w:lang w:eastAsia="es-AR"/>
        </w:rPr>
      </w:pPr>
      <w:r w:rsidRPr="00573300">
        <w:rPr>
          <w:rFonts w:ascii="Tahoma" w:eastAsia="Times New Roman" w:hAnsi="Tahoma" w:cs="Tahoma"/>
          <w:color w:val="293042"/>
          <w:sz w:val="20"/>
          <w:szCs w:val="20"/>
          <w:lang w:eastAsia="es-AR"/>
        </w:rPr>
        <w:t>•</w:t>
      </w:r>
      <w:r w:rsidRPr="00573300">
        <w:rPr>
          <w:rFonts w:ascii="Tahoma" w:eastAsia="Times New Roman" w:hAnsi="Tahoma" w:cs="Tahoma"/>
          <w:color w:val="293042"/>
          <w:sz w:val="20"/>
          <w:szCs w:val="20"/>
          <w:lang w:eastAsia="es-AR"/>
        </w:rPr>
        <w:tab/>
        <w:t>Participarán del concurso todos los trabajos publicados en las JBAG en el período 2015-</w:t>
      </w:r>
      <w:proofErr w:type="gramStart"/>
      <w:r w:rsidRPr="00573300">
        <w:rPr>
          <w:rFonts w:ascii="Tahoma" w:eastAsia="Times New Roman" w:hAnsi="Tahoma" w:cs="Tahoma"/>
          <w:color w:val="293042"/>
          <w:sz w:val="20"/>
          <w:szCs w:val="20"/>
          <w:lang w:eastAsia="es-AR"/>
        </w:rPr>
        <w:t xml:space="preserve">2017 </w:t>
      </w:r>
      <w:r w:rsidR="00A66642">
        <w:rPr>
          <w:rFonts w:ascii="Tahoma" w:eastAsia="Times New Roman" w:hAnsi="Tahoma" w:cs="Tahoma"/>
          <w:color w:val="293042"/>
          <w:sz w:val="20"/>
          <w:szCs w:val="20"/>
          <w:lang w:eastAsia="es-AR"/>
        </w:rPr>
        <w:t>.</w:t>
      </w:r>
      <w:proofErr w:type="gramEnd"/>
      <w:r w:rsidR="00A66642">
        <w:rPr>
          <w:rFonts w:ascii="Tahoma" w:eastAsia="Times New Roman" w:hAnsi="Tahoma" w:cs="Tahoma"/>
          <w:color w:val="293042"/>
          <w:sz w:val="20"/>
          <w:szCs w:val="20"/>
          <w:lang w:eastAsia="es-AR"/>
        </w:rPr>
        <w:t xml:space="preserve"> </w:t>
      </w:r>
      <w:bookmarkStart w:id="0" w:name="_GoBack"/>
      <w:proofErr w:type="spellStart"/>
      <w:r w:rsidR="00A66642" w:rsidRPr="00A66642">
        <w:rPr>
          <w:rFonts w:ascii="Tahoma" w:eastAsia="Times New Roman" w:hAnsi="Tahoma" w:cs="Tahoma"/>
          <w:color w:val="293042"/>
          <w:sz w:val="20"/>
          <w:szCs w:val="20"/>
          <w:lang w:eastAsia="es-AR"/>
        </w:rPr>
        <w:t>Vol</w:t>
      </w:r>
      <w:proofErr w:type="spellEnd"/>
      <w:r w:rsidR="00A66642" w:rsidRPr="00A66642">
        <w:rPr>
          <w:rFonts w:ascii="Tahoma" w:eastAsia="Times New Roman" w:hAnsi="Tahoma" w:cs="Tahoma"/>
          <w:color w:val="293042"/>
          <w:sz w:val="20"/>
          <w:szCs w:val="20"/>
          <w:lang w:eastAsia="es-AR"/>
        </w:rPr>
        <w:t xml:space="preserve"> XXVI (1). 2015</w:t>
      </w:r>
      <w:r w:rsidR="00A66642">
        <w:rPr>
          <w:rFonts w:ascii="Tahoma" w:eastAsia="Times New Roman" w:hAnsi="Tahoma" w:cs="Tahoma"/>
          <w:color w:val="293042"/>
          <w:sz w:val="20"/>
          <w:szCs w:val="20"/>
          <w:lang w:eastAsia="es-AR"/>
        </w:rPr>
        <w:t>;</w:t>
      </w:r>
      <w:r w:rsidR="00A66642" w:rsidRPr="00A66642">
        <w:t xml:space="preserve"> </w:t>
      </w:r>
      <w:proofErr w:type="spellStart"/>
      <w:r w:rsidR="00A66642">
        <w:rPr>
          <w:rFonts w:ascii="Tahoma" w:eastAsia="Times New Roman" w:hAnsi="Tahoma" w:cs="Tahoma"/>
          <w:color w:val="293042"/>
          <w:sz w:val="20"/>
          <w:szCs w:val="20"/>
          <w:lang w:eastAsia="es-AR"/>
        </w:rPr>
        <w:t>Vol</w:t>
      </w:r>
      <w:proofErr w:type="spellEnd"/>
      <w:r w:rsidR="00A66642">
        <w:rPr>
          <w:rFonts w:ascii="Tahoma" w:eastAsia="Times New Roman" w:hAnsi="Tahoma" w:cs="Tahoma"/>
          <w:color w:val="293042"/>
          <w:sz w:val="20"/>
          <w:szCs w:val="20"/>
          <w:lang w:eastAsia="es-AR"/>
        </w:rPr>
        <w:t xml:space="preserve"> XXVI (2</w:t>
      </w:r>
      <w:r w:rsidR="00A66642" w:rsidRPr="00A66642">
        <w:rPr>
          <w:rFonts w:ascii="Tahoma" w:eastAsia="Times New Roman" w:hAnsi="Tahoma" w:cs="Tahoma"/>
          <w:color w:val="293042"/>
          <w:sz w:val="20"/>
          <w:szCs w:val="20"/>
          <w:lang w:eastAsia="es-AR"/>
        </w:rPr>
        <w:t>). 2015</w:t>
      </w:r>
      <w:r w:rsidR="00A66642">
        <w:rPr>
          <w:rFonts w:ascii="Tahoma" w:eastAsia="Times New Roman" w:hAnsi="Tahoma" w:cs="Tahoma"/>
          <w:color w:val="293042"/>
          <w:sz w:val="20"/>
          <w:szCs w:val="20"/>
          <w:lang w:eastAsia="es-AR"/>
        </w:rPr>
        <w:t>;</w:t>
      </w:r>
      <w:r w:rsidR="00A66642" w:rsidRPr="00A66642">
        <w:t xml:space="preserve"> </w:t>
      </w:r>
      <w:proofErr w:type="spellStart"/>
      <w:r w:rsidR="00A66642" w:rsidRPr="00A66642">
        <w:rPr>
          <w:rFonts w:ascii="Tahoma" w:eastAsia="Times New Roman" w:hAnsi="Tahoma" w:cs="Tahoma"/>
          <w:color w:val="293042"/>
          <w:sz w:val="20"/>
          <w:szCs w:val="20"/>
          <w:lang w:eastAsia="es-AR"/>
        </w:rPr>
        <w:t>Vol</w:t>
      </w:r>
      <w:proofErr w:type="spellEnd"/>
      <w:r w:rsidR="00A66642" w:rsidRPr="00A66642">
        <w:rPr>
          <w:rFonts w:ascii="Tahoma" w:eastAsia="Times New Roman" w:hAnsi="Tahoma" w:cs="Tahoma"/>
          <w:color w:val="293042"/>
          <w:sz w:val="20"/>
          <w:szCs w:val="20"/>
          <w:lang w:eastAsia="es-AR"/>
        </w:rPr>
        <w:t xml:space="preserve"> XXV</w:t>
      </w:r>
      <w:r w:rsidR="00A66642">
        <w:rPr>
          <w:rFonts w:ascii="Tahoma" w:eastAsia="Times New Roman" w:hAnsi="Tahoma" w:cs="Tahoma"/>
          <w:color w:val="293042"/>
          <w:sz w:val="20"/>
          <w:szCs w:val="20"/>
          <w:lang w:eastAsia="es-AR"/>
        </w:rPr>
        <w:t>I</w:t>
      </w:r>
      <w:r w:rsidR="00A66642" w:rsidRPr="00A66642">
        <w:rPr>
          <w:rFonts w:ascii="Tahoma" w:eastAsia="Times New Roman" w:hAnsi="Tahoma" w:cs="Tahoma"/>
          <w:color w:val="293042"/>
          <w:sz w:val="20"/>
          <w:szCs w:val="20"/>
          <w:lang w:eastAsia="es-AR"/>
        </w:rPr>
        <w:t>I (1). 201</w:t>
      </w:r>
      <w:r w:rsidR="00A66642">
        <w:rPr>
          <w:rFonts w:ascii="Tahoma" w:eastAsia="Times New Roman" w:hAnsi="Tahoma" w:cs="Tahoma"/>
          <w:color w:val="293042"/>
          <w:sz w:val="20"/>
          <w:szCs w:val="20"/>
          <w:lang w:eastAsia="es-AR"/>
        </w:rPr>
        <w:t>6;</w:t>
      </w:r>
      <w:r w:rsidR="00A66642" w:rsidRPr="00A66642">
        <w:t xml:space="preserve"> </w:t>
      </w:r>
      <w:proofErr w:type="spellStart"/>
      <w:r w:rsidR="00A66642" w:rsidRPr="00A66642">
        <w:rPr>
          <w:rFonts w:ascii="Tahoma" w:eastAsia="Times New Roman" w:hAnsi="Tahoma" w:cs="Tahoma"/>
          <w:color w:val="293042"/>
          <w:sz w:val="20"/>
          <w:szCs w:val="20"/>
          <w:lang w:eastAsia="es-AR"/>
        </w:rPr>
        <w:t>Vol</w:t>
      </w:r>
      <w:proofErr w:type="spellEnd"/>
      <w:r w:rsidR="00A66642" w:rsidRPr="00A66642">
        <w:rPr>
          <w:rFonts w:ascii="Tahoma" w:eastAsia="Times New Roman" w:hAnsi="Tahoma" w:cs="Tahoma"/>
          <w:color w:val="293042"/>
          <w:sz w:val="20"/>
          <w:szCs w:val="20"/>
          <w:lang w:eastAsia="es-AR"/>
        </w:rPr>
        <w:t xml:space="preserve"> XXV</w:t>
      </w:r>
      <w:r w:rsidR="00A66642">
        <w:rPr>
          <w:rFonts w:ascii="Tahoma" w:eastAsia="Times New Roman" w:hAnsi="Tahoma" w:cs="Tahoma"/>
          <w:color w:val="293042"/>
          <w:sz w:val="20"/>
          <w:szCs w:val="20"/>
          <w:lang w:eastAsia="es-AR"/>
        </w:rPr>
        <w:t>I</w:t>
      </w:r>
      <w:r w:rsidR="00A66642" w:rsidRPr="00A66642">
        <w:rPr>
          <w:rFonts w:ascii="Tahoma" w:eastAsia="Times New Roman" w:hAnsi="Tahoma" w:cs="Tahoma"/>
          <w:color w:val="293042"/>
          <w:sz w:val="20"/>
          <w:szCs w:val="20"/>
          <w:lang w:eastAsia="es-AR"/>
        </w:rPr>
        <w:t>I (</w:t>
      </w:r>
      <w:r w:rsidR="00A66642">
        <w:rPr>
          <w:rFonts w:ascii="Tahoma" w:eastAsia="Times New Roman" w:hAnsi="Tahoma" w:cs="Tahoma"/>
          <w:color w:val="293042"/>
          <w:sz w:val="20"/>
          <w:szCs w:val="20"/>
          <w:lang w:eastAsia="es-AR"/>
        </w:rPr>
        <w:t>2</w:t>
      </w:r>
      <w:r w:rsidR="00A66642" w:rsidRPr="00A66642">
        <w:rPr>
          <w:rFonts w:ascii="Tahoma" w:eastAsia="Times New Roman" w:hAnsi="Tahoma" w:cs="Tahoma"/>
          <w:color w:val="293042"/>
          <w:sz w:val="20"/>
          <w:szCs w:val="20"/>
          <w:lang w:eastAsia="es-AR"/>
        </w:rPr>
        <w:t>). 201</w:t>
      </w:r>
      <w:r w:rsidR="00A66642">
        <w:rPr>
          <w:rFonts w:ascii="Tahoma" w:eastAsia="Times New Roman" w:hAnsi="Tahoma" w:cs="Tahoma"/>
          <w:color w:val="293042"/>
          <w:sz w:val="20"/>
          <w:szCs w:val="20"/>
          <w:lang w:eastAsia="es-AR"/>
        </w:rPr>
        <w:t>6;</w:t>
      </w:r>
      <w:r w:rsidR="00A66642" w:rsidRPr="00A66642">
        <w:t xml:space="preserve"> </w:t>
      </w:r>
      <w:proofErr w:type="spellStart"/>
      <w:r w:rsidR="00A66642" w:rsidRPr="00A66642">
        <w:rPr>
          <w:rFonts w:ascii="Tahoma" w:eastAsia="Times New Roman" w:hAnsi="Tahoma" w:cs="Tahoma"/>
          <w:color w:val="293042"/>
          <w:sz w:val="20"/>
          <w:szCs w:val="20"/>
          <w:lang w:eastAsia="es-AR"/>
        </w:rPr>
        <w:t>Vol</w:t>
      </w:r>
      <w:proofErr w:type="spellEnd"/>
      <w:r w:rsidR="00A66642" w:rsidRPr="00A66642">
        <w:rPr>
          <w:rFonts w:ascii="Tahoma" w:eastAsia="Times New Roman" w:hAnsi="Tahoma" w:cs="Tahoma"/>
          <w:color w:val="293042"/>
          <w:sz w:val="20"/>
          <w:szCs w:val="20"/>
          <w:lang w:eastAsia="es-AR"/>
        </w:rPr>
        <w:t xml:space="preserve"> XXV</w:t>
      </w:r>
      <w:r w:rsidR="00A66642">
        <w:rPr>
          <w:rFonts w:ascii="Tahoma" w:eastAsia="Times New Roman" w:hAnsi="Tahoma" w:cs="Tahoma"/>
          <w:color w:val="293042"/>
          <w:sz w:val="20"/>
          <w:szCs w:val="20"/>
          <w:lang w:eastAsia="es-AR"/>
        </w:rPr>
        <w:t>II</w:t>
      </w:r>
      <w:r w:rsidR="00A66642" w:rsidRPr="00A66642">
        <w:rPr>
          <w:rFonts w:ascii="Tahoma" w:eastAsia="Times New Roman" w:hAnsi="Tahoma" w:cs="Tahoma"/>
          <w:color w:val="293042"/>
          <w:sz w:val="20"/>
          <w:szCs w:val="20"/>
          <w:lang w:eastAsia="es-AR"/>
        </w:rPr>
        <w:t>I (1). 201</w:t>
      </w:r>
      <w:r w:rsidR="00A66642">
        <w:rPr>
          <w:rFonts w:ascii="Tahoma" w:eastAsia="Times New Roman" w:hAnsi="Tahoma" w:cs="Tahoma"/>
          <w:color w:val="293042"/>
          <w:sz w:val="20"/>
          <w:szCs w:val="20"/>
          <w:lang w:eastAsia="es-AR"/>
        </w:rPr>
        <w:t>7.</w:t>
      </w:r>
      <w:bookmarkEnd w:id="0"/>
    </w:p>
    <w:p w:rsidR="00573300" w:rsidRPr="00573300" w:rsidRDefault="00573300" w:rsidP="00573300">
      <w:pPr>
        <w:pStyle w:val="Prrafodelista"/>
        <w:numPr>
          <w:ilvl w:val="0"/>
          <w:numId w:val="2"/>
        </w:numPr>
        <w:spacing w:before="195" w:after="195" w:line="240" w:lineRule="auto"/>
        <w:jc w:val="both"/>
        <w:rPr>
          <w:rFonts w:ascii="Tahoma" w:eastAsia="Times New Roman" w:hAnsi="Tahoma" w:cs="Tahoma"/>
          <w:color w:val="293042"/>
          <w:sz w:val="20"/>
          <w:szCs w:val="20"/>
          <w:lang w:eastAsia="es-AR"/>
        </w:rPr>
      </w:pPr>
      <w:r w:rsidRPr="00573300">
        <w:rPr>
          <w:rFonts w:ascii="Tahoma" w:eastAsia="Times New Roman" w:hAnsi="Tahoma" w:cs="Tahoma"/>
          <w:color w:val="293042"/>
          <w:sz w:val="20"/>
          <w:szCs w:val="20"/>
          <w:lang w:eastAsia="es-AR"/>
        </w:rPr>
        <w:t xml:space="preserve">El jurado ha quedado integrado por los </w:t>
      </w:r>
      <w:proofErr w:type="spellStart"/>
      <w:r w:rsidRPr="00573300">
        <w:rPr>
          <w:rFonts w:ascii="Tahoma" w:eastAsia="Times New Roman" w:hAnsi="Tahoma" w:cs="Tahoma"/>
          <w:color w:val="293042"/>
          <w:sz w:val="20"/>
          <w:szCs w:val="20"/>
          <w:lang w:eastAsia="es-AR"/>
        </w:rPr>
        <w:t>dres.</w:t>
      </w:r>
      <w:proofErr w:type="spellEnd"/>
      <w:r w:rsidRPr="00573300">
        <w:rPr>
          <w:rFonts w:ascii="Tahoma" w:eastAsia="Times New Roman" w:hAnsi="Tahoma" w:cs="Tahoma"/>
          <w:color w:val="293042"/>
          <w:sz w:val="20"/>
          <w:szCs w:val="20"/>
          <w:lang w:eastAsia="es-AR"/>
        </w:rPr>
        <w:t xml:space="preserve"> Santiago </w:t>
      </w:r>
      <w:proofErr w:type="spellStart"/>
      <w:r w:rsidRPr="00573300">
        <w:rPr>
          <w:rFonts w:ascii="Tahoma" w:eastAsia="Times New Roman" w:hAnsi="Tahoma" w:cs="Tahoma"/>
          <w:color w:val="293042"/>
          <w:sz w:val="20"/>
          <w:szCs w:val="20"/>
          <w:lang w:eastAsia="es-AR"/>
        </w:rPr>
        <w:t>Lippold</w:t>
      </w:r>
      <w:proofErr w:type="spellEnd"/>
      <w:r w:rsidRPr="00573300">
        <w:rPr>
          <w:rFonts w:ascii="Tahoma" w:eastAsia="Times New Roman" w:hAnsi="Tahoma" w:cs="Tahoma"/>
          <w:color w:val="293042"/>
          <w:sz w:val="20"/>
          <w:szCs w:val="20"/>
          <w:lang w:eastAsia="es-AR"/>
        </w:rPr>
        <w:t xml:space="preserve">, Juan César </w:t>
      </w:r>
      <w:proofErr w:type="spellStart"/>
      <w:r w:rsidRPr="00573300">
        <w:rPr>
          <w:rFonts w:ascii="Tahoma" w:eastAsia="Times New Roman" w:hAnsi="Tahoma" w:cs="Tahoma"/>
          <w:color w:val="293042"/>
          <w:sz w:val="20"/>
          <w:szCs w:val="20"/>
          <w:lang w:eastAsia="es-AR"/>
        </w:rPr>
        <w:t>Vilardi</w:t>
      </w:r>
      <w:proofErr w:type="spellEnd"/>
      <w:r w:rsidRPr="00573300">
        <w:rPr>
          <w:rFonts w:ascii="Tahoma" w:eastAsia="Times New Roman" w:hAnsi="Tahoma" w:cs="Tahoma"/>
          <w:color w:val="293042"/>
          <w:sz w:val="20"/>
          <w:szCs w:val="20"/>
          <w:lang w:eastAsia="es-AR"/>
        </w:rPr>
        <w:t xml:space="preserve">, Dardo Martí, Camilo </w:t>
      </w:r>
      <w:proofErr w:type="spellStart"/>
      <w:r w:rsidRPr="00573300">
        <w:rPr>
          <w:rFonts w:ascii="Tahoma" w:eastAsia="Times New Roman" w:hAnsi="Tahoma" w:cs="Tahoma"/>
          <w:color w:val="293042"/>
          <w:sz w:val="20"/>
          <w:szCs w:val="20"/>
          <w:lang w:eastAsia="es-AR"/>
        </w:rPr>
        <w:t>Quarín</w:t>
      </w:r>
      <w:proofErr w:type="spellEnd"/>
      <w:r w:rsidRPr="00573300">
        <w:rPr>
          <w:rFonts w:ascii="Tahoma" w:eastAsia="Times New Roman" w:hAnsi="Tahoma" w:cs="Tahoma"/>
          <w:color w:val="293042"/>
          <w:sz w:val="20"/>
          <w:szCs w:val="20"/>
          <w:lang w:eastAsia="es-AR"/>
        </w:rPr>
        <w:t xml:space="preserve"> y Juan Carlos Salerno.</w:t>
      </w:r>
    </w:p>
    <w:p w:rsidR="00573300" w:rsidRPr="00573300" w:rsidRDefault="00573300" w:rsidP="00573300">
      <w:pPr>
        <w:numPr>
          <w:ilvl w:val="0"/>
          <w:numId w:val="1"/>
        </w:numPr>
        <w:spacing w:before="75" w:after="75" w:line="240" w:lineRule="auto"/>
        <w:ind w:left="195"/>
        <w:rPr>
          <w:rFonts w:ascii="Tahoma" w:eastAsia="Times New Roman" w:hAnsi="Tahoma" w:cs="Tahoma"/>
          <w:color w:val="0E1016"/>
          <w:sz w:val="20"/>
          <w:szCs w:val="20"/>
          <w:lang w:eastAsia="es-AR"/>
        </w:rPr>
      </w:pPr>
      <w:r w:rsidRPr="00573300">
        <w:rPr>
          <w:rFonts w:ascii="Tahoma" w:eastAsia="Times New Roman" w:hAnsi="Tahoma" w:cs="Tahoma"/>
          <w:color w:val="0E1016"/>
          <w:sz w:val="20"/>
          <w:szCs w:val="20"/>
          <w:lang w:eastAsia="es-AR"/>
        </w:rPr>
        <w:t>El premio consistirá en un diploma</w:t>
      </w:r>
      <w:r>
        <w:rPr>
          <w:rFonts w:ascii="Tahoma" w:eastAsia="Times New Roman" w:hAnsi="Tahoma" w:cs="Tahoma"/>
          <w:color w:val="0E1016"/>
          <w:sz w:val="20"/>
          <w:szCs w:val="20"/>
          <w:lang w:eastAsia="es-AR"/>
        </w:rPr>
        <w:t xml:space="preserve"> y medalla de honor</w:t>
      </w:r>
      <w:r w:rsidRPr="00573300">
        <w:rPr>
          <w:rFonts w:ascii="Tahoma" w:eastAsia="Times New Roman" w:hAnsi="Tahoma" w:cs="Tahoma"/>
          <w:color w:val="0E1016"/>
          <w:sz w:val="20"/>
          <w:szCs w:val="20"/>
          <w:lang w:eastAsia="es-AR"/>
        </w:rPr>
        <w:t>. En el caso de que el trabajo fuera presentado por varios autores, cada uno recibirá un diploma. El Jurado podrá otorgar menciones especiales; en estos casos los autores también recibirán diploma.</w:t>
      </w:r>
    </w:p>
    <w:p w:rsidR="00573300" w:rsidRPr="00573300" w:rsidRDefault="00573300" w:rsidP="00573300">
      <w:pPr>
        <w:numPr>
          <w:ilvl w:val="0"/>
          <w:numId w:val="1"/>
        </w:numPr>
        <w:spacing w:before="75" w:after="75" w:line="240" w:lineRule="auto"/>
        <w:ind w:left="195"/>
        <w:rPr>
          <w:rFonts w:ascii="Tahoma" w:eastAsia="Times New Roman" w:hAnsi="Tahoma" w:cs="Tahoma"/>
          <w:color w:val="0E1016"/>
          <w:sz w:val="20"/>
          <w:szCs w:val="20"/>
          <w:lang w:eastAsia="es-AR"/>
        </w:rPr>
      </w:pPr>
      <w:r w:rsidRPr="00573300">
        <w:rPr>
          <w:rFonts w:ascii="Tahoma" w:eastAsia="Times New Roman" w:hAnsi="Tahoma" w:cs="Tahoma"/>
          <w:color w:val="0E1016"/>
          <w:sz w:val="20"/>
          <w:szCs w:val="20"/>
          <w:lang w:eastAsia="es-AR"/>
        </w:rPr>
        <w:t>El jurado podrá declarar desierto el concurso.</w:t>
      </w:r>
    </w:p>
    <w:p w:rsidR="00573300" w:rsidRPr="00573300" w:rsidRDefault="00573300" w:rsidP="00573300">
      <w:pPr>
        <w:numPr>
          <w:ilvl w:val="0"/>
          <w:numId w:val="1"/>
        </w:numPr>
        <w:spacing w:before="75" w:after="75" w:line="240" w:lineRule="auto"/>
        <w:ind w:left="195"/>
        <w:rPr>
          <w:rFonts w:ascii="Tahoma" w:eastAsia="Times New Roman" w:hAnsi="Tahoma" w:cs="Tahoma"/>
          <w:color w:val="0E1016"/>
          <w:sz w:val="20"/>
          <w:szCs w:val="20"/>
          <w:lang w:eastAsia="es-AR"/>
        </w:rPr>
      </w:pPr>
      <w:r w:rsidRPr="00573300">
        <w:rPr>
          <w:rFonts w:ascii="Tahoma" w:eastAsia="Times New Roman" w:hAnsi="Tahoma" w:cs="Tahoma"/>
          <w:color w:val="0E1016"/>
          <w:sz w:val="20"/>
          <w:szCs w:val="20"/>
          <w:lang w:eastAsia="es-AR"/>
        </w:rPr>
        <w:t xml:space="preserve">El jurado deberá expedirse antes del </w:t>
      </w:r>
      <w:r>
        <w:rPr>
          <w:rFonts w:ascii="Tahoma" w:eastAsia="Times New Roman" w:hAnsi="Tahoma" w:cs="Tahoma"/>
          <w:color w:val="0E1016"/>
          <w:sz w:val="20"/>
          <w:szCs w:val="20"/>
          <w:lang w:eastAsia="es-AR"/>
        </w:rPr>
        <w:t>3</w:t>
      </w:r>
      <w:r w:rsidRPr="00573300">
        <w:rPr>
          <w:rFonts w:ascii="Tahoma" w:eastAsia="Times New Roman" w:hAnsi="Tahoma" w:cs="Tahoma"/>
          <w:color w:val="0E1016"/>
          <w:sz w:val="20"/>
          <w:szCs w:val="20"/>
          <w:lang w:eastAsia="es-AR"/>
        </w:rPr>
        <w:t xml:space="preserve">1 de </w:t>
      </w:r>
      <w:r>
        <w:rPr>
          <w:rFonts w:ascii="Tahoma" w:eastAsia="Times New Roman" w:hAnsi="Tahoma" w:cs="Tahoma"/>
          <w:color w:val="0E1016"/>
          <w:sz w:val="20"/>
          <w:szCs w:val="20"/>
          <w:lang w:eastAsia="es-AR"/>
        </w:rPr>
        <w:t>Julio</w:t>
      </w:r>
      <w:r w:rsidRPr="00573300">
        <w:rPr>
          <w:rFonts w:ascii="Tahoma" w:eastAsia="Times New Roman" w:hAnsi="Tahoma" w:cs="Tahoma"/>
          <w:color w:val="0E1016"/>
          <w:sz w:val="20"/>
          <w:szCs w:val="20"/>
          <w:lang w:eastAsia="es-AR"/>
        </w:rPr>
        <w:t xml:space="preserve"> de 201</w:t>
      </w:r>
      <w:r>
        <w:rPr>
          <w:rFonts w:ascii="Tahoma" w:eastAsia="Times New Roman" w:hAnsi="Tahoma" w:cs="Tahoma"/>
          <w:color w:val="0E1016"/>
          <w:sz w:val="20"/>
          <w:szCs w:val="20"/>
          <w:lang w:eastAsia="es-AR"/>
        </w:rPr>
        <w:t>7</w:t>
      </w:r>
      <w:r w:rsidRPr="00573300">
        <w:rPr>
          <w:rFonts w:ascii="Tahoma" w:eastAsia="Times New Roman" w:hAnsi="Tahoma" w:cs="Tahoma"/>
          <w:color w:val="0E1016"/>
          <w:sz w:val="20"/>
          <w:szCs w:val="20"/>
          <w:lang w:eastAsia="es-AR"/>
        </w:rPr>
        <w:t>.</w:t>
      </w:r>
    </w:p>
    <w:p w:rsidR="00573300" w:rsidRPr="00573300" w:rsidRDefault="00573300" w:rsidP="00573300">
      <w:pPr>
        <w:numPr>
          <w:ilvl w:val="0"/>
          <w:numId w:val="1"/>
        </w:numPr>
        <w:spacing w:before="75" w:after="75" w:line="240" w:lineRule="auto"/>
        <w:ind w:left="195"/>
        <w:rPr>
          <w:rFonts w:ascii="Tahoma" w:eastAsia="Times New Roman" w:hAnsi="Tahoma" w:cs="Tahoma"/>
          <w:color w:val="0E1016"/>
          <w:sz w:val="20"/>
          <w:szCs w:val="20"/>
          <w:lang w:eastAsia="es-AR"/>
        </w:rPr>
      </w:pPr>
      <w:r w:rsidRPr="00573300">
        <w:rPr>
          <w:rFonts w:ascii="Tahoma" w:eastAsia="Times New Roman" w:hAnsi="Tahoma" w:cs="Tahoma"/>
          <w:color w:val="0E1016"/>
          <w:sz w:val="20"/>
          <w:szCs w:val="20"/>
          <w:lang w:eastAsia="es-AR"/>
        </w:rPr>
        <w:t>El premio será entregado en el XLV</w:t>
      </w:r>
      <w:r>
        <w:rPr>
          <w:rFonts w:ascii="Tahoma" w:eastAsia="Times New Roman" w:hAnsi="Tahoma" w:cs="Tahoma"/>
          <w:color w:val="0E1016"/>
          <w:sz w:val="20"/>
          <w:szCs w:val="20"/>
          <w:lang w:eastAsia="es-AR"/>
        </w:rPr>
        <w:t>I</w:t>
      </w:r>
      <w:r w:rsidRPr="00573300">
        <w:rPr>
          <w:rFonts w:ascii="Tahoma" w:eastAsia="Times New Roman" w:hAnsi="Tahoma" w:cs="Tahoma"/>
          <w:color w:val="0E1016"/>
          <w:sz w:val="20"/>
          <w:szCs w:val="20"/>
          <w:lang w:eastAsia="es-AR"/>
        </w:rPr>
        <w:t xml:space="preserve"> Congreso Argentino de Genética, </w:t>
      </w:r>
      <w:r>
        <w:rPr>
          <w:rFonts w:ascii="Tahoma" w:eastAsia="Times New Roman" w:hAnsi="Tahoma" w:cs="Tahoma"/>
          <w:color w:val="0E1016"/>
          <w:sz w:val="20"/>
          <w:szCs w:val="20"/>
          <w:lang w:eastAsia="es-AR"/>
        </w:rPr>
        <w:t>Catamarca</w:t>
      </w:r>
      <w:r w:rsidRPr="00573300">
        <w:rPr>
          <w:rFonts w:ascii="Tahoma" w:eastAsia="Times New Roman" w:hAnsi="Tahoma" w:cs="Tahoma"/>
          <w:color w:val="0E1016"/>
          <w:sz w:val="20"/>
          <w:szCs w:val="20"/>
          <w:lang w:eastAsia="es-AR"/>
        </w:rPr>
        <w:t xml:space="preserve">, 1 al </w:t>
      </w:r>
      <w:r>
        <w:rPr>
          <w:rFonts w:ascii="Tahoma" w:eastAsia="Times New Roman" w:hAnsi="Tahoma" w:cs="Tahoma"/>
          <w:color w:val="0E1016"/>
          <w:sz w:val="20"/>
          <w:szCs w:val="20"/>
          <w:lang w:eastAsia="es-AR"/>
        </w:rPr>
        <w:t>4</w:t>
      </w:r>
      <w:r w:rsidRPr="00573300">
        <w:rPr>
          <w:rFonts w:ascii="Tahoma" w:eastAsia="Times New Roman" w:hAnsi="Tahoma" w:cs="Tahoma"/>
          <w:color w:val="0E1016"/>
          <w:sz w:val="20"/>
          <w:szCs w:val="20"/>
          <w:lang w:eastAsia="es-AR"/>
        </w:rPr>
        <w:t xml:space="preserve"> de </w:t>
      </w:r>
      <w:r>
        <w:rPr>
          <w:rFonts w:ascii="Tahoma" w:eastAsia="Times New Roman" w:hAnsi="Tahoma" w:cs="Tahoma"/>
          <w:color w:val="0E1016"/>
          <w:sz w:val="20"/>
          <w:szCs w:val="20"/>
          <w:lang w:eastAsia="es-AR"/>
        </w:rPr>
        <w:t>octubre de 2017</w:t>
      </w:r>
      <w:r w:rsidRPr="00573300">
        <w:rPr>
          <w:rFonts w:ascii="Tahoma" w:eastAsia="Times New Roman" w:hAnsi="Tahoma" w:cs="Tahoma"/>
          <w:color w:val="0E1016"/>
          <w:sz w:val="20"/>
          <w:szCs w:val="20"/>
          <w:lang w:eastAsia="es-AR"/>
        </w:rPr>
        <w:t>.</w:t>
      </w:r>
    </w:p>
    <w:p w:rsidR="00573300" w:rsidRPr="00573300" w:rsidRDefault="00573300" w:rsidP="00573300">
      <w:pPr>
        <w:numPr>
          <w:ilvl w:val="0"/>
          <w:numId w:val="1"/>
        </w:numPr>
        <w:spacing w:before="75" w:after="75" w:line="240" w:lineRule="auto"/>
        <w:ind w:left="195"/>
        <w:rPr>
          <w:rFonts w:ascii="Tahoma" w:eastAsia="Times New Roman" w:hAnsi="Tahoma" w:cs="Tahoma"/>
          <w:color w:val="0E1016"/>
          <w:sz w:val="20"/>
          <w:szCs w:val="20"/>
          <w:lang w:eastAsia="es-AR"/>
        </w:rPr>
      </w:pPr>
      <w:r w:rsidRPr="00573300">
        <w:rPr>
          <w:rFonts w:ascii="Tahoma" w:eastAsia="Times New Roman" w:hAnsi="Tahoma" w:cs="Tahoma"/>
          <w:color w:val="0E1016"/>
          <w:sz w:val="20"/>
          <w:szCs w:val="20"/>
          <w:lang w:eastAsia="es-AR"/>
        </w:rPr>
        <w:t>El hecho de participar en este concurso implica la aceptación de estas bases. Cualquier caso no previsto en el mismo será resuelto por el jurado.</w:t>
      </w:r>
    </w:p>
    <w:p w:rsidR="00573300" w:rsidRPr="00573300" w:rsidRDefault="00573300" w:rsidP="00573300">
      <w:pPr>
        <w:spacing w:before="195" w:after="195" w:line="240" w:lineRule="auto"/>
        <w:rPr>
          <w:rFonts w:ascii="Tahoma" w:eastAsia="Times New Roman" w:hAnsi="Tahoma" w:cs="Tahoma"/>
          <w:color w:val="293042"/>
          <w:sz w:val="20"/>
          <w:szCs w:val="20"/>
          <w:lang w:eastAsia="es-AR"/>
        </w:rPr>
      </w:pPr>
      <w:r w:rsidRPr="00573300">
        <w:rPr>
          <w:rFonts w:ascii="Tahoma" w:eastAsia="Times New Roman" w:hAnsi="Tahoma" w:cs="Tahoma"/>
          <w:b/>
          <w:bCs/>
          <w:color w:val="003366"/>
          <w:sz w:val="20"/>
          <w:szCs w:val="20"/>
          <w:lang w:eastAsia="es-AR"/>
        </w:rPr>
        <w:br/>
        <w:t>Jurado:</w:t>
      </w:r>
      <w:r>
        <w:rPr>
          <w:rFonts w:ascii="Tahoma" w:eastAsia="Times New Roman" w:hAnsi="Tahoma" w:cs="Tahoma"/>
          <w:b/>
          <w:bCs/>
          <w:color w:val="003366"/>
          <w:sz w:val="20"/>
          <w:szCs w:val="20"/>
          <w:lang w:eastAsia="es-AR"/>
        </w:rPr>
        <w:t xml:space="preserve"> </w:t>
      </w:r>
      <w:r>
        <w:rPr>
          <w:rFonts w:ascii="Tahoma" w:eastAsia="Times New Roman" w:hAnsi="Tahoma" w:cs="Tahoma"/>
          <w:color w:val="293042"/>
          <w:sz w:val="20"/>
          <w:szCs w:val="20"/>
          <w:lang w:eastAsia="es-AR"/>
        </w:rPr>
        <w:t>D</w:t>
      </w:r>
      <w:r w:rsidRPr="00573300">
        <w:rPr>
          <w:rFonts w:ascii="Tahoma" w:eastAsia="Times New Roman" w:hAnsi="Tahoma" w:cs="Tahoma"/>
          <w:color w:val="293042"/>
          <w:sz w:val="20"/>
          <w:szCs w:val="20"/>
          <w:lang w:eastAsia="es-AR"/>
        </w:rPr>
        <w:t xml:space="preserve">res. Santiago </w:t>
      </w:r>
      <w:proofErr w:type="spellStart"/>
      <w:r w:rsidRPr="00573300">
        <w:rPr>
          <w:rFonts w:ascii="Tahoma" w:eastAsia="Times New Roman" w:hAnsi="Tahoma" w:cs="Tahoma"/>
          <w:color w:val="293042"/>
          <w:sz w:val="20"/>
          <w:szCs w:val="20"/>
          <w:lang w:eastAsia="es-AR"/>
        </w:rPr>
        <w:t>Lippold</w:t>
      </w:r>
      <w:proofErr w:type="spellEnd"/>
      <w:r w:rsidRPr="00573300">
        <w:rPr>
          <w:rFonts w:ascii="Tahoma" w:eastAsia="Times New Roman" w:hAnsi="Tahoma" w:cs="Tahoma"/>
          <w:color w:val="293042"/>
          <w:sz w:val="20"/>
          <w:szCs w:val="20"/>
          <w:lang w:eastAsia="es-AR"/>
        </w:rPr>
        <w:t xml:space="preserve">, Juan César </w:t>
      </w:r>
      <w:proofErr w:type="spellStart"/>
      <w:r w:rsidRPr="00573300">
        <w:rPr>
          <w:rFonts w:ascii="Tahoma" w:eastAsia="Times New Roman" w:hAnsi="Tahoma" w:cs="Tahoma"/>
          <w:color w:val="293042"/>
          <w:sz w:val="20"/>
          <w:szCs w:val="20"/>
          <w:lang w:eastAsia="es-AR"/>
        </w:rPr>
        <w:t>Vilardi</w:t>
      </w:r>
      <w:proofErr w:type="spellEnd"/>
      <w:r w:rsidRPr="00573300">
        <w:rPr>
          <w:rFonts w:ascii="Tahoma" w:eastAsia="Times New Roman" w:hAnsi="Tahoma" w:cs="Tahoma"/>
          <w:color w:val="293042"/>
          <w:sz w:val="20"/>
          <w:szCs w:val="20"/>
          <w:lang w:eastAsia="es-AR"/>
        </w:rPr>
        <w:t xml:space="preserve">, Dardo Martí, Camilo </w:t>
      </w:r>
      <w:proofErr w:type="spellStart"/>
      <w:r w:rsidRPr="00573300">
        <w:rPr>
          <w:rFonts w:ascii="Tahoma" w:eastAsia="Times New Roman" w:hAnsi="Tahoma" w:cs="Tahoma"/>
          <w:color w:val="293042"/>
          <w:sz w:val="20"/>
          <w:szCs w:val="20"/>
          <w:lang w:eastAsia="es-AR"/>
        </w:rPr>
        <w:t>Quarín</w:t>
      </w:r>
      <w:proofErr w:type="spellEnd"/>
      <w:r w:rsidRPr="00573300">
        <w:rPr>
          <w:rFonts w:ascii="Tahoma" w:eastAsia="Times New Roman" w:hAnsi="Tahoma" w:cs="Tahoma"/>
          <w:color w:val="293042"/>
          <w:sz w:val="20"/>
          <w:szCs w:val="20"/>
          <w:lang w:eastAsia="es-AR"/>
        </w:rPr>
        <w:t xml:space="preserve"> y Juan Carlos Salerno.</w:t>
      </w:r>
    </w:p>
    <w:p w:rsidR="00021A65" w:rsidRDefault="00A66642"/>
    <w:sectPr w:rsidR="00021A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71B1"/>
    <w:multiLevelType w:val="multilevel"/>
    <w:tmpl w:val="B9E8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AD1496"/>
    <w:multiLevelType w:val="hybridMultilevel"/>
    <w:tmpl w:val="D18C94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00"/>
    <w:rsid w:val="000964AD"/>
    <w:rsid w:val="00304489"/>
    <w:rsid w:val="00573300"/>
    <w:rsid w:val="00A6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3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3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Salerno</dc:creator>
  <cp:lastModifiedBy>Juan Carlos Salerno</cp:lastModifiedBy>
  <cp:revision>2</cp:revision>
  <dcterms:created xsi:type="dcterms:W3CDTF">2017-01-11T13:10:00Z</dcterms:created>
  <dcterms:modified xsi:type="dcterms:W3CDTF">2017-01-11T13:23:00Z</dcterms:modified>
</cp:coreProperties>
</file>